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C730F">
            <w:pPr>
              <w:jc w:val="right"/>
              <w:rPr>
                <w:rFonts w:cs="Arial"/>
              </w:rPr>
            </w:pPr>
            <w:r w:rsidRPr="002E571A">
              <w:rPr>
                <w:rFonts w:cs="Arial"/>
                <w:szCs w:val="22"/>
              </w:rPr>
              <w:t xml:space="preserve">Протокол  № </w:t>
            </w:r>
            <w:r w:rsidR="00AC730F">
              <w:rPr>
                <w:rFonts w:cs="Arial"/>
                <w:szCs w:val="22"/>
              </w:rPr>
              <w:t>88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C730F">
            <w:pPr>
              <w:jc w:val="right"/>
              <w:rPr>
                <w:rFonts w:cs="Arial"/>
              </w:rPr>
            </w:pPr>
            <w:r w:rsidRPr="002E571A">
              <w:rPr>
                <w:rFonts w:cs="Arial"/>
                <w:szCs w:val="22"/>
              </w:rPr>
              <w:t>«</w:t>
            </w:r>
            <w:r w:rsidR="00AC730F">
              <w:rPr>
                <w:rFonts w:cs="Arial"/>
                <w:szCs w:val="22"/>
              </w:rPr>
              <w:t>16</w:t>
            </w:r>
            <w:r w:rsidRPr="002E571A">
              <w:rPr>
                <w:rFonts w:cs="Arial"/>
                <w:szCs w:val="22"/>
              </w:rPr>
              <w:t xml:space="preserve">» </w:t>
            </w:r>
            <w:r w:rsidR="00AC730F">
              <w:rPr>
                <w:rFonts w:cs="Arial"/>
                <w:szCs w:val="22"/>
              </w:rPr>
              <w:t>июня</w:t>
            </w:r>
            <w:r w:rsidRPr="002E571A">
              <w:rPr>
                <w:rFonts w:cs="Arial"/>
                <w:szCs w:val="22"/>
              </w:rPr>
              <w:t xml:space="preserve">  </w:t>
            </w:r>
            <w:r w:rsidR="00AC730F">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1359F4">
        <w:rPr>
          <w:rFonts w:cs="Arial"/>
          <w:szCs w:val="22"/>
        </w:rPr>
        <w:t>209</w:t>
      </w:r>
      <w:r w:rsidRPr="00207E24">
        <w:rPr>
          <w:rFonts w:cs="Arial"/>
          <w:szCs w:val="22"/>
        </w:rPr>
        <w:t>-</w:t>
      </w:r>
      <w:r w:rsidR="00207E24" w:rsidRPr="00207E24">
        <w:rPr>
          <w:rFonts w:cs="Arial"/>
          <w:szCs w:val="22"/>
        </w:rPr>
        <w:t>СС</w:t>
      </w:r>
      <w:r w:rsidRPr="00207E24">
        <w:rPr>
          <w:rFonts w:cs="Arial"/>
          <w:szCs w:val="22"/>
        </w:rPr>
        <w:t>-201</w:t>
      </w:r>
      <w:r w:rsidR="00C03E66">
        <w:rPr>
          <w:rFonts w:cs="Arial"/>
          <w:szCs w:val="22"/>
        </w:rPr>
        <w:t>7</w:t>
      </w:r>
      <w:r w:rsidRPr="00FB3F24">
        <w:rPr>
          <w:rFonts w:cs="Arial"/>
          <w:szCs w:val="22"/>
        </w:rPr>
        <w:t xml:space="preserve"> от</w:t>
      </w:r>
      <w:r>
        <w:rPr>
          <w:rFonts w:cs="Arial"/>
          <w:szCs w:val="22"/>
        </w:rPr>
        <w:t xml:space="preserve"> </w:t>
      </w:r>
      <w:r w:rsidR="00AC730F">
        <w:rPr>
          <w:rFonts w:cs="Arial"/>
          <w:szCs w:val="22"/>
        </w:rPr>
        <w:t>«19» июня 2017г.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736AA6" w:rsidRPr="00736AA6">
        <w:rPr>
          <w:rFonts w:cs="Arial"/>
          <w:b/>
          <w:szCs w:val="22"/>
        </w:rPr>
        <w:t xml:space="preserve">выполнение работ </w:t>
      </w:r>
      <w:r w:rsidR="00736AA6" w:rsidRPr="00736AA6">
        <w:rPr>
          <w:b/>
          <w:szCs w:val="22"/>
        </w:rPr>
        <w:t>по обеспечению надлежащей и качественной уборки твердых коммунальных отходов (далее ТКО) на стоянках автотранспорта у КПП №2 и КПП №10</w:t>
      </w:r>
      <w:r w:rsidR="004D308A" w:rsidRPr="003C4A69">
        <w:rPr>
          <w:rFonts w:cs="Arial"/>
          <w:b/>
          <w:szCs w:val="22"/>
        </w:rPr>
        <w:t>.</w:t>
      </w:r>
    </w:p>
    <w:p w:rsidR="003679E5" w:rsidRPr="00207E24" w:rsidRDefault="00DE7BED" w:rsidP="003679E5">
      <w:pPr>
        <w:ind w:firstLine="567"/>
        <w:jc w:val="both"/>
        <w:rPr>
          <w:rFonts w:cs="Arial"/>
          <w:szCs w:val="22"/>
        </w:rPr>
      </w:pPr>
      <w:r w:rsidRPr="002E571A">
        <w:rPr>
          <w:rFonts w:cs="Arial"/>
          <w:szCs w:val="22"/>
        </w:rPr>
        <w:t xml:space="preserve">По </w:t>
      </w:r>
      <w:r w:rsidRPr="001D2186">
        <w:rPr>
          <w:rFonts w:cs="Arial"/>
          <w:szCs w:val="22"/>
        </w:rPr>
        <w:t>результатам рассмотрения предложений Об</w:t>
      </w:r>
      <w:bookmarkStart w:id="0" w:name="_GoBack"/>
      <w:bookmarkEnd w:id="0"/>
      <w:r w:rsidRPr="001D2186">
        <w:rPr>
          <w:rFonts w:cs="Arial"/>
          <w:szCs w:val="22"/>
        </w:rPr>
        <w:t xml:space="preserve">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DC6F37" w:rsidRPr="0073481E">
        <w:rPr>
          <w:rFonts w:cs="Arial"/>
          <w:szCs w:val="22"/>
        </w:rPr>
        <w:t>стоимость</w:t>
      </w:r>
      <w:r w:rsidR="003679E5"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045725" w:rsidP="00DE7BED">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045725">
        <w:rPr>
          <w:rFonts w:cs="Arial"/>
          <w:b/>
          <w:szCs w:val="22"/>
        </w:rPr>
        <w:t>01</w:t>
      </w:r>
      <w:r w:rsidR="00230908" w:rsidRPr="0060733A">
        <w:rPr>
          <w:rFonts w:cs="Arial"/>
          <w:b/>
          <w:szCs w:val="22"/>
        </w:rPr>
        <w:t xml:space="preserve"> </w:t>
      </w:r>
      <w:r w:rsidR="00447B4A">
        <w:rPr>
          <w:rFonts w:cs="Arial"/>
          <w:b/>
          <w:szCs w:val="22"/>
        </w:rPr>
        <w:t>сентября</w:t>
      </w:r>
      <w:r w:rsidR="00230908" w:rsidRPr="0060733A">
        <w:rPr>
          <w:rFonts w:cs="Arial"/>
          <w:b/>
          <w:szCs w:val="22"/>
        </w:rPr>
        <w:t xml:space="preserve"> 201</w:t>
      </w:r>
      <w:r w:rsidR="0090211B">
        <w:rPr>
          <w:rFonts w:cs="Arial"/>
          <w:b/>
          <w:szCs w:val="22"/>
        </w:rPr>
        <w:t>7</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25330A"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 xml:space="preserve">Справка об опыте работы в 2014, 2015, 2016 г.г. </w:t>
      </w:r>
      <w:r>
        <w:rPr>
          <w:rFonts w:cs="Arial"/>
          <w:szCs w:val="22"/>
        </w:rPr>
        <w:t>за подписью руководителя организации (Форма 7);</w:t>
      </w:r>
    </w:p>
    <w:p w:rsidR="0025330A" w:rsidRPr="00D31220"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D31220">
        <w:rPr>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E828A6" w:rsidRDefault="0087067B" w:rsidP="00DE7BED">
      <w:pPr>
        <w:pStyle w:val="ac"/>
        <w:numPr>
          <w:ilvl w:val="0"/>
          <w:numId w:val="2"/>
        </w:numPr>
        <w:tabs>
          <w:tab w:val="left" w:pos="1418"/>
        </w:tabs>
        <w:ind w:left="1418" w:hanging="341"/>
        <w:contextualSpacing w:val="0"/>
        <w:jc w:val="both"/>
        <w:rPr>
          <w:rFonts w:cs="Arial"/>
          <w:szCs w:val="22"/>
        </w:rPr>
      </w:pPr>
      <w:r w:rsidRPr="00E828A6">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E828A6">
        <w:rPr>
          <w:rFonts w:cs="Arial"/>
          <w:szCs w:val="22"/>
        </w:rPr>
        <w:t>(Форма 3</w:t>
      </w:r>
      <w:r w:rsidRPr="00E828A6">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736AA6">
        <w:rPr>
          <w:rFonts w:cs="Arial"/>
          <w:szCs w:val="22"/>
        </w:rPr>
        <w:t>209</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C730F">
        <w:rPr>
          <w:rFonts w:cs="Arial"/>
          <w:szCs w:val="22"/>
        </w:rPr>
        <w:t>«19» июня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C730F">
        <w:rPr>
          <w:rFonts w:cs="Arial"/>
          <w:b/>
          <w:szCs w:val="22"/>
        </w:rPr>
        <w:t>19</w:t>
      </w:r>
      <w:r w:rsidRPr="002E571A">
        <w:rPr>
          <w:rFonts w:cs="Arial"/>
          <w:b/>
          <w:szCs w:val="22"/>
        </w:rPr>
        <w:t xml:space="preserve">» </w:t>
      </w:r>
      <w:r w:rsidR="00AC730F">
        <w:rPr>
          <w:rFonts w:cs="Arial"/>
          <w:b/>
          <w:szCs w:val="22"/>
        </w:rPr>
        <w:t>июня</w:t>
      </w:r>
      <w:r w:rsidRPr="002E571A">
        <w:rPr>
          <w:rFonts w:cs="Arial"/>
          <w:b/>
          <w:szCs w:val="22"/>
        </w:rPr>
        <w:t xml:space="preserve"> </w:t>
      </w:r>
      <w:r w:rsidR="00AC730F">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Окончание приема оферт</w:t>
      </w:r>
      <w:r w:rsidR="00AC730F">
        <w:rPr>
          <w:rFonts w:cs="Arial"/>
          <w:b/>
          <w:szCs w:val="22"/>
        </w:rPr>
        <w:t xml:space="preserve"> </w:t>
      </w:r>
      <w:r w:rsidRPr="002E571A">
        <w:rPr>
          <w:rFonts w:cs="Arial"/>
          <w:b/>
          <w:szCs w:val="22"/>
        </w:rPr>
        <w:t xml:space="preserve">– </w:t>
      </w:r>
      <w:r w:rsidR="00AC730F">
        <w:rPr>
          <w:rFonts w:cs="Arial"/>
          <w:b/>
          <w:szCs w:val="22"/>
        </w:rPr>
        <w:t>16:00</w:t>
      </w:r>
      <w:r w:rsidRPr="002E571A">
        <w:rPr>
          <w:rFonts w:cs="Arial"/>
          <w:b/>
          <w:szCs w:val="22"/>
        </w:rPr>
        <w:t xml:space="preserve"> «</w:t>
      </w:r>
      <w:r w:rsidR="00AC730F">
        <w:rPr>
          <w:rFonts w:cs="Arial"/>
          <w:b/>
          <w:szCs w:val="22"/>
        </w:rPr>
        <w:t>03</w:t>
      </w:r>
      <w:r w:rsidRPr="002E571A">
        <w:rPr>
          <w:rFonts w:cs="Arial"/>
          <w:b/>
          <w:szCs w:val="22"/>
        </w:rPr>
        <w:t xml:space="preserve">» </w:t>
      </w:r>
      <w:r w:rsidR="00AC730F">
        <w:rPr>
          <w:rFonts w:cs="Arial"/>
          <w:b/>
          <w:szCs w:val="22"/>
        </w:rPr>
        <w:t>июля</w:t>
      </w:r>
      <w:r w:rsidRPr="002E571A">
        <w:rPr>
          <w:rFonts w:cs="Arial"/>
          <w:b/>
          <w:szCs w:val="22"/>
        </w:rPr>
        <w:t xml:space="preserve"> </w:t>
      </w:r>
      <w:r w:rsidR="00AC730F">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444DD">
        <w:rPr>
          <w:rFonts w:cs="Arial"/>
          <w:b/>
          <w:szCs w:val="22"/>
        </w:rPr>
        <w:t>01</w:t>
      </w:r>
      <w:r w:rsidRPr="002E571A">
        <w:rPr>
          <w:rFonts w:cs="Arial"/>
          <w:b/>
          <w:szCs w:val="22"/>
        </w:rPr>
        <w:t xml:space="preserve">» </w:t>
      </w:r>
      <w:r w:rsidR="00447B4A">
        <w:rPr>
          <w:rFonts w:cs="Arial"/>
          <w:b/>
          <w:szCs w:val="22"/>
        </w:rPr>
        <w:t>сентября</w:t>
      </w:r>
      <w:r w:rsidRPr="002E571A">
        <w:rPr>
          <w:rFonts w:cs="Arial"/>
          <w:b/>
          <w:szCs w:val="22"/>
        </w:rPr>
        <w:t xml:space="preserve"> </w:t>
      </w:r>
      <w:r w:rsidR="003444DD">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w:t>
      </w:r>
      <w:r w:rsidR="00AC730F">
        <w:rPr>
          <w:rFonts w:cs="Arial"/>
          <w:szCs w:val="22"/>
        </w:rPr>
        <w:t>ожения, полученные не позднее «29</w:t>
      </w:r>
      <w:r w:rsidRPr="002E571A">
        <w:rPr>
          <w:rFonts w:cs="Arial"/>
          <w:szCs w:val="22"/>
        </w:rPr>
        <w:t xml:space="preserve">» </w:t>
      </w:r>
      <w:r w:rsidR="00AC730F">
        <w:rPr>
          <w:rFonts w:cs="Arial"/>
          <w:szCs w:val="22"/>
        </w:rPr>
        <w:t>июня</w:t>
      </w:r>
      <w:r w:rsidRPr="002E571A">
        <w:rPr>
          <w:rFonts w:cs="Arial"/>
          <w:szCs w:val="22"/>
        </w:rPr>
        <w:t xml:space="preserve"> </w:t>
      </w:r>
      <w:r w:rsidR="00AC730F">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53150" w:rsidRDefault="002A6B50" w:rsidP="002A6B50">
      <w:pPr>
        <w:spacing w:before="60"/>
        <w:rPr>
          <w:bCs/>
          <w:color w:val="000000"/>
          <w:szCs w:val="16"/>
        </w:rPr>
      </w:pPr>
      <w:r>
        <w:rPr>
          <w:bCs/>
          <w:color w:val="000000"/>
          <w:szCs w:val="16"/>
        </w:rPr>
        <w:t xml:space="preserve">Начальнику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r>
        <w:rPr>
          <w:bCs/>
          <w:color w:val="000000"/>
          <w:szCs w:val="16"/>
        </w:rPr>
        <w:t>Деткову Александру Игоревичу</w:t>
      </w:r>
    </w:p>
    <w:p w:rsidR="002A6B50" w:rsidRPr="00F61A9F" w:rsidRDefault="002A6B50" w:rsidP="002A6B50">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r>
        <w:rPr>
          <w:bCs/>
          <w:szCs w:val="16"/>
        </w:rPr>
        <w:t xml:space="preserve">, </w:t>
      </w:r>
      <w:r w:rsidRPr="00E17FDB">
        <w:rPr>
          <w:lang w:val="en-US"/>
        </w:rPr>
        <w:t>E</w:t>
      </w:r>
      <w:r w:rsidRPr="00F61A9F">
        <w:t>-</w:t>
      </w:r>
      <w:r w:rsidRPr="00E17FDB">
        <w:rPr>
          <w:lang w:val="en-US"/>
        </w:rPr>
        <w:t>mail</w:t>
      </w:r>
      <w:r w:rsidRPr="00F61A9F">
        <w:t>:</w:t>
      </w:r>
      <w:hyperlink r:id="rId8"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r w:rsidRPr="00C94D3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AC730F" w:rsidRDefault="00AC730F" w:rsidP="00AC730F">
      <w:pPr>
        <w:jc w:val="both"/>
        <w:rPr>
          <w:rFonts w:cs="Arial"/>
          <w:szCs w:val="22"/>
        </w:rPr>
      </w:pPr>
      <w:r>
        <w:rPr>
          <w:rFonts w:cs="Arial"/>
          <w:szCs w:val="22"/>
        </w:rPr>
        <w:t>Ведущий специалист – руководитель группы закупки работ/услуг Тендерного комитета – Кириллова Надежда Владимировна</w:t>
      </w:r>
    </w:p>
    <w:p w:rsidR="00AC730F" w:rsidRPr="00AC730F" w:rsidRDefault="00AC730F" w:rsidP="00AC730F">
      <w:r>
        <w:rPr>
          <w:bCs/>
          <w:color w:val="000000"/>
          <w:szCs w:val="16"/>
        </w:rPr>
        <w:t>К</w:t>
      </w:r>
      <w:r w:rsidRPr="00807716">
        <w:rPr>
          <w:bCs/>
          <w:color w:val="000000"/>
          <w:szCs w:val="16"/>
        </w:rPr>
        <w:t>онтактные данные: телефон (</w:t>
      </w:r>
      <w:r w:rsidRPr="00E17FDB">
        <w:rPr>
          <w:bCs/>
          <w:szCs w:val="16"/>
        </w:rPr>
        <w:t>4852) 49-</w:t>
      </w:r>
      <w:r>
        <w:rPr>
          <w:bCs/>
          <w:szCs w:val="16"/>
        </w:rPr>
        <w:t>82</w:t>
      </w:r>
      <w:r>
        <w:rPr>
          <w:bCs/>
          <w:szCs w:val="16"/>
        </w:rPr>
        <w:t>-</w:t>
      </w:r>
      <w:r>
        <w:rPr>
          <w:bCs/>
          <w:szCs w:val="16"/>
        </w:rPr>
        <w:t>64</w:t>
      </w:r>
      <w:r w:rsidRPr="00E17FDB">
        <w:rPr>
          <w:bCs/>
          <w:szCs w:val="16"/>
        </w:rPr>
        <w:t xml:space="preserve">, </w:t>
      </w:r>
      <w:r>
        <w:rPr>
          <w:bCs/>
          <w:szCs w:val="16"/>
        </w:rPr>
        <w:t xml:space="preserve"> </w:t>
      </w:r>
      <w:r w:rsidRPr="00E17FDB">
        <w:rPr>
          <w:lang w:val="en-US"/>
        </w:rPr>
        <w:t>E</w:t>
      </w:r>
      <w:r w:rsidRPr="00F61A9F">
        <w:t>-</w:t>
      </w:r>
      <w:r w:rsidRPr="00E17FDB">
        <w:rPr>
          <w:lang w:val="en-US"/>
        </w:rPr>
        <w:t>mail</w:t>
      </w:r>
      <w:r w:rsidRPr="00F61A9F">
        <w:t>:</w:t>
      </w:r>
      <w:hyperlink r:id="rId9" w:history="1">
        <w:r w:rsidRPr="005B3F6E">
          <w:rPr>
            <w:rStyle w:val="ae"/>
            <w:lang w:val="en-US"/>
          </w:rPr>
          <w:t>KirillovaNV</w:t>
        </w:r>
        <w:r w:rsidRPr="005B3F6E">
          <w:rPr>
            <w:rStyle w:val="ae"/>
          </w:rPr>
          <w:t>@</w:t>
        </w:r>
        <w:r w:rsidRPr="005B3F6E">
          <w:rPr>
            <w:rStyle w:val="ae"/>
            <w:lang w:val="en-US"/>
          </w:rPr>
          <w:t>yanos</w:t>
        </w:r>
        <w:r w:rsidRPr="005B3F6E">
          <w:rPr>
            <w:rStyle w:val="ae"/>
          </w:rPr>
          <w:t>.</w:t>
        </w:r>
        <w:r w:rsidRPr="005B3F6E">
          <w:rPr>
            <w:rStyle w:val="ae"/>
            <w:lang w:val="en-US"/>
          </w:rPr>
          <w:t>slavneft</w:t>
        </w:r>
        <w:r w:rsidRPr="005B3F6E">
          <w:rPr>
            <w:rStyle w:val="ae"/>
          </w:rPr>
          <w:t>.</w:t>
        </w:r>
        <w:r w:rsidRPr="005B3F6E">
          <w:rPr>
            <w:rStyle w:val="ae"/>
            <w:lang w:val="en-US"/>
          </w:rPr>
          <w:t>ru</w:t>
        </w:r>
      </w:hyperlink>
    </w:p>
    <w:p w:rsidR="00DE7BED" w:rsidRPr="002E571A" w:rsidRDefault="00DE7BED" w:rsidP="00AC730F">
      <w:pPr>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lastRenderedPageBreak/>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67539D">
        <w:t>209</w:t>
      </w:r>
      <w:r w:rsidR="00E85DE8" w:rsidRPr="009F7769">
        <w:t>-</w:t>
      </w:r>
      <w:r w:rsidR="009F7769">
        <w:t>СС</w:t>
      </w:r>
      <w:r w:rsidR="00E85DE8" w:rsidRPr="00F41DE5">
        <w:t>-201</w:t>
      </w:r>
      <w:r w:rsidR="00D87DD5" w:rsidRPr="00F41DE5">
        <w:t>6</w:t>
      </w:r>
      <w:r w:rsidRPr="00B445D7">
        <w:t xml:space="preserve"> от </w:t>
      </w:r>
      <w:r w:rsidR="00AC730F">
        <w:t>«19» июня 2017г.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Pr="00542FA4" w:rsidRDefault="00E828A6" w:rsidP="00E828A6">
      <w:r>
        <w:t xml:space="preserve">7. </w:t>
      </w:r>
      <w:r w:rsidRPr="00542FA4">
        <w:t>Форма</w:t>
      </w:r>
      <w:r w:rsidRPr="00542FA4">
        <w:rPr>
          <w:rFonts w:cs="Arial"/>
          <w:szCs w:val="22"/>
        </w:rPr>
        <w:t xml:space="preserve"> «</w:t>
      </w:r>
      <w:r w:rsidRPr="0025330A">
        <w:rPr>
          <w:rFonts w:cs="Arial"/>
          <w:szCs w:val="22"/>
        </w:rPr>
        <w:t>Справка об опыте работы в 2014, 2015, 2016 г.г.</w:t>
      </w:r>
      <w:r w:rsidRPr="00542FA4">
        <w:rPr>
          <w:rFonts w:cs="Arial"/>
          <w:szCs w:val="22"/>
        </w:rPr>
        <w:t xml:space="preserve">» </w:t>
      </w:r>
      <w:r w:rsidRPr="00542FA4">
        <w:t>в 1 экз.</w:t>
      </w:r>
    </w:p>
    <w:p w:rsidR="00E828A6" w:rsidRPr="00542FA4" w:rsidRDefault="00E828A6" w:rsidP="00E828A6">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E828A6" w:rsidRPr="00FC1E54" w:rsidRDefault="00E828A6" w:rsidP="00E828A6">
      <w:pPr>
        <w:rPr>
          <w:rFonts w:cs="Arial"/>
          <w:szCs w:val="22"/>
        </w:rPr>
      </w:pPr>
    </w:p>
    <w:p w:rsidR="00923CDA" w:rsidRDefault="00923CDA"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
    <w:sectPr w:rsidR="00EF1336" w:rsidSect="00AC730F">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F9" w:rsidRDefault="00EF32F9" w:rsidP="00FB07D9">
      <w:pPr>
        <w:spacing w:before="0"/>
      </w:pPr>
      <w:r>
        <w:separator/>
      </w:r>
    </w:p>
  </w:endnote>
  <w:endnote w:type="continuationSeparator" w:id="0">
    <w:p w:rsidR="00EF32F9" w:rsidRDefault="00EF32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F9" w:rsidRDefault="00EF32F9" w:rsidP="00FB07D9">
      <w:pPr>
        <w:spacing w:before="0"/>
      </w:pPr>
      <w:r>
        <w:separator/>
      </w:r>
    </w:p>
  </w:footnote>
  <w:footnote w:type="continuationSeparator" w:id="0">
    <w:p w:rsidR="00EF32F9" w:rsidRDefault="00EF32F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8"/>
  </w:num>
  <w:num w:numId="2">
    <w:abstractNumId w:val="20"/>
  </w:num>
  <w:num w:numId="3">
    <w:abstractNumId w:val="0"/>
  </w:num>
  <w:num w:numId="4">
    <w:abstractNumId w:val="2"/>
  </w:num>
  <w:num w:numId="5">
    <w:abstractNumId w:val="16"/>
  </w:num>
  <w:num w:numId="6">
    <w:abstractNumId w:val="11"/>
  </w:num>
  <w:num w:numId="7">
    <w:abstractNumId w:val="12"/>
  </w:num>
  <w:num w:numId="8">
    <w:abstractNumId w:val="13"/>
  </w:num>
  <w:num w:numId="9">
    <w:abstractNumId w:val="9"/>
  </w:num>
  <w:num w:numId="10">
    <w:abstractNumId w:val="22"/>
  </w:num>
  <w:num w:numId="11">
    <w:abstractNumId w:val="1"/>
  </w:num>
  <w:num w:numId="12">
    <w:abstractNumId w:val="3"/>
  </w:num>
  <w:num w:numId="13">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7"/>
  </w:num>
  <w:num w:numId="17">
    <w:abstractNumId w:val="19"/>
  </w:num>
  <w:num w:numId="18">
    <w:abstractNumId w:val="15"/>
  </w:num>
  <w:num w:numId="19">
    <w:abstractNumId w:val="17"/>
  </w:num>
  <w:num w:numId="20">
    <w:abstractNumId w:val="10"/>
  </w:num>
  <w:num w:numId="21">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9F4"/>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C730F"/>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21575"/>
  <w15:docId w15:val="{FC76EBDC-31C2-49D0-8786-0A54E831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80038-02CE-49C3-92E2-464875026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2285</Words>
  <Characters>13031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11</cp:revision>
  <cp:lastPrinted>2017-06-19T07:51:00Z</cp:lastPrinted>
  <dcterms:created xsi:type="dcterms:W3CDTF">2017-05-11T09:02:00Z</dcterms:created>
  <dcterms:modified xsi:type="dcterms:W3CDTF">2017-06-19T07:51:00Z</dcterms:modified>
</cp:coreProperties>
</file>